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CC" w:rsidRPr="000A76CC" w:rsidRDefault="000C3F5A" w:rsidP="000A76CC">
      <w:pPr>
        <w:spacing w:after="0"/>
        <w:rPr>
          <w:b/>
        </w:rPr>
      </w:pPr>
      <w:r>
        <w:rPr>
          <w:b/>
        </w:rPr>
        <w:t>Lighthouse Academy</w:t>
      </w:r>
      <w:bookmarkStart w:id="0" w:name="_GoBack"/>
      <w:bookmarkEnd w:id="0"/>
    </w:p>
    <w:p w:rsidR="000A76CC" w:rsidRPr="000A76CC" w:rsidRDefault="000A76CC" w:rsidP="000A76CC">
      <w:pPr>
        <w:spacing w:after="0"/>
        <w:rPr>
          <w:b/>
        </w:rPr>
      </w:pPr>
      <w:r w:rsidRPr="000A76CC">
        <w:rPr>
          <w:b/>
        </w:rPr>
        <w:t xml:space="preserve">Employee Compensation Information </w:t>
      </w:r>
    </w:p>
    <w:p w:rsidR="000A76CC" w:rsidRPr="000A76CC" w:rsidRDefault="000A76CC" w:rsidP="000A76CC">
      <w:pPr>
        <w:spacing w:after="0"/>
        <w:rPr>
          <w:i/>
        </w:rPr>
      </w:pPr>
      <w:r w:rsidRPr="000A76CC">
        <w:rPr>
          <w:i/>
        </w:rPr>
        <w:t xml:space="preserve">Superintendent Salary Information/Compensation </w:t>
      </w:r>
    </w:p>
    <w:p w:rsidR="000A76CC" w:rsidRDefault="000A76CC" w:rsidP="000A76CC">
      <w:pPr>
        <w:spacing w:after="0"/>
      </w:pPr>
    </w:p>
    <w:p w:rsidR="000A76CC" w:rsidRDefault="000A76CC" w:rsidP="000A76CC">
      <w:pPr>
        <w:spacing w:after="0"/>
      </w:pPr>
      <w:r>
        <w:t xml:space="preserve">The school is a public school academy operating under a charter contract issued by an authorizing body. The school is governed by a publicly appointed Board of Directors, who </w:t>
      </w:r>
      <w:proofErr w:type="gramStart"/>
      <w:r>
        <w:t>serve</w:t>
      </w:r>
      <w:proofErr w:type="gramEnd"/>
      <w:r>
        <w:t xml:space="preserve"> without compensation. The Board has entered into a services agreement with Integrity Educational Services (“IES”). IES is an educational service provider. Through this services agreement, IES is responsible to provide for the day-to-day operations and staffing at the school, including the school's leadership team and teachers. Consequently, the school does not have any employees subject to the reporting requirement of MCL 388.1618(2</w:t>
      </w:r>
      <w:proofErr w:type="gramStart"/>
      <w:r>
        <w:t>)(</w:t>
      </w:r>
      <w:proofErr w:type="gramEnd"/>
      <w:r>
        <w:t xml:space="preserve">d). </w:t>
      </w:r>
    </w:p>
    <w:p w:rsidR="000A76CC" w:rsidRDefault="000A76CC" w:rsidP="000A76CC">
      <w:pPr>
        <w:spacing w:after="0"/>
      </w:pPr>
    </w:p>
    <w:p w:rsidR="000A76CC" w:rsidRDefault="000A76CC" w:rsidP="000A76CC">
      <w:pPr>
        <w:spacing w:after="0"/>
      </w:pPr>
      <w:r>
        <w:t>However, in the spirit of cooperation with the school’s authorizer and to comply with transparency guidance provided by the Michigan Department of Education, IES is providing the following information for the Superintendent. The Superintendent is solely the employee of IES and not an employee of the school.</w:t>
      </w:r>
    </w:p>
    <w:p w:rsidR="00837DDD" w:rsidRDefault="00837DDD" w:rsidP="000A76CC">
      <w:pPr>
        <w:spacing w:after="0"/>
      </w:pPr>
    </w:p>
    <w:tbl>
      <w:tblPr>
        <w:tblStyle w:val="TableGrid"/>
        <w:tblW w:w="0" w:type="auto"/>
        <w:tblLook w:val="04A0" w:firstRow="1" w:lastRow="0" w:firstColumn="1" w:lastColumn="0" w:noHBand="0" w:noVBand="1"/>
      </w:tblPr>
      <w:tblGrid>
        <w:gridCol w:w="4788"/>
        <w:gridCol w:w="2394"/>
        <w:gridCol w:w="2394"/>
      </w:tblGrid>
      <w:tr w:rsidR="00837DDD" w:rsidTr="008C6E51">
        <w:tc>
          <w:tcPr>
            <w:tcW w:w="9576" w:type="dxa"/>
            <w:gridSpan w:val="3"/>
          </w:tcPr>
          <w:p w:rsidR="00837DDD" w:rsidRPr="00837DDD" w:rsidRDefault="00837DDD" w:rsidP="00837DDD">
            <w:pPr>
              <w:jc w:val="center"/>
              <w:rPr>
                <w:b/>
                <w:sz w:val="28"/>
                <w:szCs w:val="28"/>
              </w:rPr>
            </w:pPr>
            <w:r w:rsidRPr="00837DDD">
              <w:rPr>
                <w:b/>
                <w:sz w:val="28"/>
                <w:szCs w:val="28"/>
              </w:rPr>
              <w:t>Superintendent</w:t>
            </w:r>
          </w:p>
        </w:tc>
      </w:tr>
      <w:tr w:rsidR="00837DDD" w:rsidTr="00837DDD">
        <w:tc>
          <w:tcPr>
            <w:tcW w:w="4788" w:type="dxa"/>
          </w:tcPr>
          <w:p w:rsidR="00837DDD" w:rsidRDefault="00837DDD" w:rsidP="00837DDD">
            <w:pPr>
              <w:jc w:val="center"/>
            </w:pPr>
          </w:p>
        </w:tc>
        <w:tc>
          <w:tcPr>
            <w:tcW w:w="4788" w:type="dxa"/>
            <w:gridSpan w:val="2"/>
          </w:tcPr>
          <w:p w:rsidR="00837DDD" w:rsidRPr="00837DDD" w:rsidRDefault="00837DDD" w:rsidP="00837DDD">
            <w:pPr>
              <w:jc w:val="center"/>
              <w:rPr>
                <w:b/>
              </w:rPr>
            </w:pPr>
            <w:r w:rsidRPr="00837DDD">
              <w:rPr>
                <w:b/>
              </w:rPr>
              <w:t>2017</w:t>
            </w:r>
          </w:p>
        </w:tc>
      </w:tr>
      <w:tr w:rsidR="00837DDD" w:rsidTr="00BB2B02">
        <w:tc>
          <w:tcPr>
            <w:tcW w:w="4788" w:type="dxa"/>
          </w:tcPr>
          <w:p w:rsidR="00837DDD" w:rsidRPr="00837DDD" w:rsidRDefault="00837DDD" w:rsidP="00837DDD">
            <w:pPr>
              <w:jc w:val="right"/>
              <w:rPr>
                <w:b/>
              </w:rPr>
            </w:pPr>
            <w:r w:rsidRPr="00837DDD">
              <w:rPr>
                <w:b/>
              </w:rPr>
              <w:t>Salary</w:t>
            </w:r>
            <w:r>
              <w:rPr>
                <w:b/>
              </w:rPr>
              <w:t xml:space="preserve">     </w:t>
            </w:r>
          </w:p>
        </w:tc>
        <w:tc>
          <w:tcPr>
            <w:tcW w:w="2394" w:type="dxa"/>
          </w:tcPr>
          <w:p w:rsidR="00837DDD" w:rsidRPr="00837DDD" w:rsidRDefault="00837DDD" w:rsidP="00837DDD">
            <w:pPr>
              <w:jc w:val="center"/>
              <w:rPr>
                <w:i/>
              </w:rPr>
            </w:pPr>
            <w:r w:rsidRPr="00837DDD">
              <w:rPr>
                <w:i/>
              </w:rPr>
              <w:t>43,292</w:t>
            </w:r>
          </w:p>
        </w:tc>
        <w:tc>
          <w:tcPr>
            <w:tcW w:w="2394" w:type="dxa"/>
          </w:tcPr>
          <w:p w:rsidR="00837DDD" w:rsidRPr="00837DDD" w:rsidRDefault="00837DDD" w:rsidP="00837DDD">
            <w:pPr>
              <w:jc w:val="center"/>
              <w:rPr>
                <w:i/>
              </w:rPr>
            </w:pPr>
            <w:r>
              <w:rPr>
                <w:i/>
              </w:rPr>
              <w:t>.5 FTE</w:t>
            </w:r>
          </w:p>
        </w:tc>
      </w:tr>
      <w:tr w:rsidR="00837DDD" w:rsidTr="00837DDD">
        <w:tc>
          <w:tcPr>
            <w:tcW w:w="4788" w:type="dxa"/>
          </w:tcPr>
          <w:p w:rsidR="00837DDD" w:rsidRPr="00A24BC7" w:rsidRDefault="00A24BC7" w:rsidP="00A24BC7">
            <w:pPr>
              <w:jc w:val="right"/>
              <w:rPr>
                <w:b/>
              </w:rPr>
            </w:pPr>
            <w:r w:rsidRPr="00A24BC7">
              <w:rPr>
                <w:b/>
              </w:rPr>
              <w:t>Insurance:</w:t>
            </w:r>
          </w:p>
        </w:tc>
        <w:tc>
          <w:tcPr>
            <w:tcW w:w="4788" w:type="dxa"/>
            <w:gridSpan w:val="2"/>
          </w:tcPr>
          <w:p w:rsidR="00837DDD" w:rsidRDefault="00837DDD" w:rsidP="00837DDD">
            <w:pPr>
              <w:jc w:val="center"/>
            </w:pPr>
          </w:p>
        </w:tc>
      </w:tr>
      <w:tr w:rsidR="00837DDD" w:rsidTr="00837DDD">
        <w:tc>
          <w:tcPr>
            <w:tcW w:w="4788" w:type="dxa"/>
          </w:tcPr>
          <w:p w:rsidR="00837DDD" w:rsidRDefault="00A24BC7" w:rsidP="00A24BC7">
            <w:pPr>
              <w:jc w:val="right"/>
            </w:pPr>
            <w:r>
              <w:t>Medical</w:t>
            </w:r>
          </w:p>
        </w:tc>
        <w:tc>
          <w:tcPr>
            <w:tcW w:w="4788" w:type="dxa"/>
            <w:gridSpan w:val="2"/>
          </w:tcPr>
          <w:p w:rsidR="00837DDD" w:rsidRPr="00A24BC7" w:rsidRDefault="00A24BC7" w:rsidP="00837DDD">
            <w:pPr>
              <w:jc w:val="center"/>
            </w:pPr>
            <w:r w:rsidRPr="00A24BC7">
              <w:t>5,996</w:t>
            </w:r>
          </w:p>
        </w:tc>
      </w:tr>
      <w:tr w:rsidR="00837DDD" w:rsidTr="00837DDD">
        <w:tc>
          <w:tcPr>
            <w:tcW w:w="4788" w:type="dxa"/>
          </w:tcPr>
          <w:p w:rsidR="00837DDD" w:rsidRDefault="00A24BC7" w:rsidP="00A24BC7">
            <w:pPr>
              <w:jc w:val="right"/>
            </w:pPr>
            <w:r>
              <w:t>Dental</w:t>
            </w:r>
          </w:p>
        </w:tc>
        <w:tc>
          <w:tcPr>
            <w:tcW w:w="4788" w:type="dxa"/>
            <w:gridSpan w:val="2"/>
          </w:tcPr>
          <w:p w:rsidR="00837DDD" w:rsidRPr="00A24BC7" w:rsidRDefault="00A24BC7" w:rsidP="00837DDD">
            <w:pPr>
              <w:jc w:val="center"/>
            </w:pPr>
            <w:r w:rsidRPr="00A24BC7">
              <w:t>346</w:t>
            </w:r>
          </w:p>
        </w:tc>
      </w:tr>
      <w:tr w:rsidR="00837DDD" w:rsidTr="00837DDD">
        <w:tc>
          <w:tcPr>
            <w:tcW w:w="4788" w:type="dxa"/>
          </w:tcPr>
          <w:p w:rsidR="00837DDD" w:rsidRDefault="00A24BC7" w:rsidP="00A24BC7">
            <w:pPr>
              <w:jc w:val="right"/>
            </w:pPr>
            <w:r>
              <w:t>AD&amp;D</w:t>
            </w:r>
          </w:p>
        </w:tc>
        <w:tc>
          <w:tcPr>
            <w:tcW w:w="4788" w:type="dxa"/>
            <w:gridSpan w:val="2"/>
          </w:tcPr>
          <w:p w:rsidR="00837DDD" w:rsidRPr="00A24BC7" w:rsidRDefault="00A24BC7" w:rsidP="00837DDD">
            <w:pPr>
              <w:jc w:val="center"/>
            </w:pPr>
            <w:r w:rsidRPr="00A24BC7">
              <w:t>6</w:t>
            </w:r>
          </w:p>
        </w:tc>
      </w:tr>
      <w:tr w:rsidR="00837DDD" w:rsidTr="00837DDD">
        <w:tc>
          <w:tcPr>
            <w:tcW w:w="4788" w:type="dxa"/>
          </w:tcPr>
          <w:p w:rsidR="00837DDD" w:rsidRDefault="00A24BC7" w:rsidP="00A24BC7">
            <w:pPr>
              <w:jc w:val="right"/>
            </w:pPr>
            <w:r>
              <w:t>Retirement</w:t>
            </w:r>
          </w:p>
        </w:tc>
        <w:tc>
          <w:tcPr>
            <w:tcW w:w="4788" w:type="dxa"/>
            <w:gridSpan w:val="2"/>
          </w:tcPr>
          <w:p w:rsidR="00837DDD" w:rsidRPr="00A24BC7" w:rsidRDefault="00A24BC7" w:rsidP="00837DDD">
            <w:pPr>
              <w:jc w:val="center"/>
            </w:pPr>
            <w:r w:rsidRPr="00A24BC7">
              <w:t>609</w:t>
            </w:r>
          </w:p>
        </w:tc>
      </w:tr>
      <w:tr w:rsidR="00837DDD" w:rsidTr="00837DDD">
        <w:tc>
          <w:tcPr>
            <w:tcW w:w="4788" w:type="dxa"/>
          </w:tcPr>
          <w:p w:rsidR="00837DDD" w:rsidRDefault="00A24BC7" w:rsidP="00A24BC7">
            <w:pPr>
              <w:jc w:val="right"/>
            </w:pPr>
            <w:r>
              <w:t>Disability</w:t>
            </w:r>
          </w:p>
        </w:tc>
        <w:tc>
          <w:tcPr>
            <w:tcW w:w="4788" w:type="dxa"/>
            <w:gridSpan w:val="2"/>
          </w:tcPr>
          <w:p w:rsidR="00837DDD" w:rsidRPr="00A24BC7" w:rsidRDefault="00A24BC7" w:rsidP="00837DDD">
            <w:pPr>
              <w:jc w:val="center"/>
            </w:pPr>
            <w:r w:rsidRPr="00A24BC7">
              <w:t>153</w:t>
            </w:r>
          </w:p>
        </w:tc>
      </w:tr>
      <w:tr w:rsidR="00837DDD" w:rsidTr="00837DDD">
        <w:tc>
          <w:tcPr>
            <w:tcW w:w="4788" w:type="dxa"/>
          </w:tcPr>
          <w:p w:rsidR="00837DDD" w:rsidRDefault="00A24BC7" w:rsidP="00A24BC7">
            <w:pPr>
              <w:jc w:val="right"/>
            </w:pPr>
            <w:r>
              <w:t>Basic Life</w:t>
            </w:r>
          </w:p>
        </w:tc>
        <w:tc>
          <w:tcPr>
            <w:tcW w:w="4788" w:type="dxa"/>
            <w:gridSpan w:val="2"/>
          </w:tcPr>
          <w:p w:rsidR="00837DDD" w:rsidRPr="00A24BC7" w:rsidRDefault="00A24BC7" w:rsidP="00837DDD">
            <w:pPr>
              <w:jc w:val="center"/>
            </w:pPr>
            <w:r w:rsidRPr="00A24BC7">
              <w:t>21</w:t>
            </w:r>
          </w:p>
        </w:tc>
      </w:tr>
      <w:tr w:rsidR="00837DDD" w:rsidTr="00837DDD">
        <w:tc>
          <w:tcPr>
            <w:tcW w:w="4788" w:type="dxa"/>
          </w:tcPr>
          <w:p w:rsidR="00837DDD" w:rsidRDefault="00837DDD" w:rsidP="00837DDD">
            <w:pPr>
              <w:jc w:val="center"/>
            </w:pPr>
          </w:p>
        </w:tc>
        <w:tc>
          <w:tcPr>
            <w:tcW w:w="4788" w:type="dxa"/>
            <w:gridSpan w:val="2"/>
          </w:tcPr>
          <w:p w:rsidR="00837DDD" w:rsidRPr="00A24BC7" w:rsidRDefault="00837DDD" w:rsidP="00837DDD">
            <w:pPr>
              <w:jc w:val="center"/>
            </w:pPr>
          </w:p>
        </w:tc>
      </w:tr>
      <w:tr w:rsidR="00837DDD" w:rsidTr="00837DDD">
        <w:tc>
          <w:tcPr>
            <w:tcW w:w="4788" w:type="dxa"/>
          </w:tcPr>
          <w:p w:rsidR="00837DDD" w:rsidRPr="00A24BC7" w:rsidRDefault="00A24BC7" w:rsidP="00A24BC7">
            <w:pPr>
              <w:jc w:val="right"/>
              <w:rPr>
                <w:b/>
              </w:rPr>
            </w:pPr>
            <w:r>
              <w:rPr>
                <w:b/>
              </w:rPr>
              <w:t>Total Compensation:</w:t>
            </w:r>
          </w:p>
        </w:tc>
        <w:tc>
          <w:tcPr>
            <w:tcW w:w="4788" w:type="dxa"/>
            <w:gridSpan w:val="2"/>
          </w:tcPr>
          <w:p w:rsidR="00837DDD" w:rsidRPr="00A24BC7" w:rsidRDefault="00A24BC7" w:rsidP="00837DDD">
            <w:pPr>
              <w:jc w:val="center"/>
            </w:pPr>
            <w:r w:rsidRPr="00A24BC7">
              <w:t>50,423</w:t>
            </w:r>
          </w:p>
        </w:tc>
      </w:tr>
    </w:tbl>
    <w:p w:rsidR="00837DDD" w:rsidRDefault="00837DDD" w:rsidP="00837DDD">
      <w:pPr>
        <w:spacing w:after="0"/>
        <w:jc w:val="center"/>
      </w:pPr>
    </w:p>
    <w:p w:rsidR="00A24BC7" w:rsidRDefault="00A24BC7" w:rsidP="00A24BC7">
      <w:pPr>
        <w:spacing w:after="0"/>
      </w:pPr>
      <w:r>
        <w:t>We did not have an employee with a salary exceeding $100,000 for the 2017-2018 year.</w:t>
      </w:r>
    </w:p>
    <w:p w:rsidR="00A24BC7" w:rsidRDefault="00A24BC7" w:rsidP="00A24BC7">
      <w:pPr>
        <w:spacing w:after="0"/>
      </w:pPr>
      <w:r>
        <w:t>Further requests for information on salaries or other public information may be made to the school pursuant to the Freedom of Information Act, 1976 PA 446.</w:t>
      </w:r>
    </w:p>
    <w:sectPr w:rsidR="00A24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CC"/>
    <w:rsid w:val="000A76CC"/>
    <w:rsid w:val="000C3F5A"/>
    <w:rsid w:val="002B2A57"/>
    <w:rsid w:val="00547DC8"/>
    <w:rsid w:val="00837DDD"/>
    <w:rsid w:val="00A2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Reeves</dc:creator>
  <cp:lastModifiedBy>Kim Reeves</cp:lastModifiedBy>
  <cp:revision>3</cp:revision>
  <dcterms:created xsi:type="dcterms:W3CDTF">2018-11-29T17:24:00Z</dcterms:created>
  <dcterms:modified xsi:type="dcterms:W3CDTF">2018-11-29T17:24:00Z</dcterms:modified>
</cp:coreProperties>
</file>